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BA88B" w14:textId="77777777" w:rsidR="002A5F4E" w:rsidRPr="00D71800" w:rsidRDefault="002A5F4E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36"/>
        </w:rPr>
      </w:pPr>
      <w:bookmarkStart w:id="0" w:name="_GoBack"/>
      <w:bookmarkEnd w:id="0"/>
    </w:p>
    <w:p w14:paraId="087DB477" w14:textId="77777777" w:rsidR="002A5F4E" w:rsidRPr="00D71800" w:rsidRDefault="002A5F4E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36"/>
        </w:rPr>
      </w:pPr>
    </w:p>
    <w:p w14:paraId="5980F625" w14:textId="77777777" w:rsidR="002A5F4E" w:rsidRPr="00D71800" w:rsidRDefault="002A5F4E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36"/>
        </w:rPr>
      </w:pPr>
    </w:p>
    <w:p w14:paraId="436FDD21" w14:textId="77777777" w:rsidR="002A5F4E" w:rsidRDefault="002A5F4E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36"/>
        </w:rPr>
      </w:pPr>
    </w:p>
    <w:p w14:paraId="35832636" w14:textId="77777777" w:rsidR="00D71800" w:rsidRPr="00D71800" w:rsidRDefault="00D71800" w:rsidP="00D71800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36"/>
          <w:szCs w:val="36"/>
        </w:rPr>
      </w:pPr>
    </w:p>
    <w:p w14:paraId="035DBCB0" w14:textId="77777777" w:rsidR="002A5F4E" w:rsidRDefault="00163478" w:rsidP="00D7180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 порядке предварительного уведомления Губернатора </w:t>
      </w:r>
      <w:r>
        <w:rPr>
          <w:rFonts w:ascii="PT Astra Serif" w:hAnsi="PT Astra Serif" w:cs="Times New Roman"/>
          <w:sz w:val="28"/>
          <w:szCs w:val="28"/>
        </w:rPr>
        <w:br/>
        <w:t>Ульяновской области об участии лица, замещающего муниципальную должность в муниципальном образовании Ульяновской области</w:t>
      </w:r>
      <w:r>
        <w:rPr>
          <w:rFonts w:ascii="PT Astra Serif" w:hAnsi="PT Astra Serif" w:cs="Times New Roman"/>
          <w:sz w:val="28"/>
          <w:szCs w:val="28"/>
        </w:rPr>
        <w:br/>
        <w:t>и осуществляющего свои полномочия на постоянной основе,</w:t>
      </w:r>
    </w:p>
    <w:p w14:paraId="3E1C61F6" w14:textId="77777777" w:rsidR="002A5F4E" w:rsidRDefault="00163478" w:rsidP="00D7180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 безвозмездной основе в управлении некоммерческой организацией </w:t>
      </w:r>
      <w:r>
        <w:rPr>
          <w:rFonts w:ascii="PT Astra Serif" w:hAnsi="PT Astra Serif" w:cs="Times New Roman"/>
          <w:sz w:val="28"/>
          <w:szCs w:val="28"/>
        </w:rPr>
        <w:br/>
        <w:t>(кроме участия в управлении политической партией, органом</w:t>
      </w:r>
      <w:r>
        <w:rPr>
          <w:rFonts w:ascii="PT Astra Serif" w:hAnsi="PT Astra Serif" w:cs="Times New Roman"/>
          <w:sz w:val="28"/>
          <w:szCs w:val="28"/>
        </w:rPr>
        <w:br/>
        <w:t>профессионального союза, в том числе выборным органом первичной</w:t>
      </w:r>
      <w:r>
        <w:rPr>
          <w:rFonts w:ascii="PT Astra Serif" w:hAnsi="PT Astra Serif" w:cs="Times New Roman"/>
          <w:sz w:val="28"/>
          <w:szCs w:val="28"/>
        </w:rPr>
        <w:br/>
        <w:t>профсоюзной организации, созданной в органе местного самоуправления,</w:t>
      </w:r>
    </w:p>
    <w:p w14:paraId="61E6F2C8" w14:textId="77777777" w:rsidR="002A5F4E" w:rsidRDefault="00163478" w:rsidP="00D7180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аппарате избирательной комиссии муниципального образования, участия</w:t>
      </w:r>
    </w:p>
    <w:p w14:paraId="73FCC961" w14:textId="77777777" w:rsidR="002A5F4E" w:rsidRDefault="00163478" w:rsidP="00D7180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съезде (конференции) или общем собрании иной общественной организации, жилищного, жилищно-строительного, гаражного</w:t>
      </w:r>
      <w:r>
        <w:rPr>
          <w:rFonts w:ascii="PT Astra Serif" w:hAnsi="PT Astra Serif" w:cs="Times New Roman"/>
          <w:sz w:val="28"/>
          <w:szCs w:val="28"/>
        </w:rPr>
        <w:br/>
        <w:t>кооперативов, товарищества собственников недвижимости)</w:t>
      </w:r>
    </w:p>
    <w:p w14:paraId="43C68F91" w14:textId="77777777" w:rsidR="002A5F4E" w:rsidRDefault="002A5F4E" w:rsidP="00D35C60">
      <w:pPr>
        <w:pStyle w:val="ConsPlusTitle"/>
        <w:widowControl/>
        <w:spacing w:line="235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14:paraId="337E74EF" w14:textId="77777777" w:rsidR="00D71800" w:rsidRPr="00D35C60" w:rsidRDefault="00D71800" w:rsidP="00D35C60">
      <w:pPr>
        <w:pStyle w:val="ConsPlusTitle"/>
        <w:widowControl/>
        <w:spacing w:line="235" w:lineRule="auto"/>
        <w:ind w:firstLine="709"/>
        <w:jc w:val="center"/>
        <w:rPr>
          <w:rFonts w:ascii="PT Astra Serif" w:hAnsi="PT Astra Serif" w:cs="Times New Roman"/>
          <w:sz w:val="24"/>
          <w:szCs w:val="28"/>
        </w:rPr>
      </w:pPr>
    </w:p>
    <w:p w14:paraId="1558C4B3" w14:textId="77777777" w:rsidR="00D71800" w:rsidRDefault="00D71800" w:rsidP="00D35C60">
      <w:pPr>
        <w:pStyle w:val="ConsPlusTitle"/>
        <w:widowControl/>
        <w:spacing w:line="235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14:paraId="097ED2A2" w14:textId="77777777" w:rsidR="00D71800" w:rsidRDefault="00D71800" w:rsidP="00D35C60">
      <w:pPr>
        <w:pStyle w:val="ConsPlusTitle"/>
        <w:widowControl/>
        <w:spacing w:line="235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7535"/>
      </w:tblGrid>
      <w:tr w:rsidR="002A5F4E" w14:paraId="71AB8968" w14:textId="77777777" w:rsidTr="00D71800">
        <w:tc>
          <w:tcPr>
            <w:tcW w:w="20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4EE4" w14:textId="77777777" w:rsidR="002A5F4E" w:rsidRDefault="00163478" w:rsidP="00D35C60">
            <w:pPr>
              <w:spacing w:after="1" w:line="235" w:lineRule="auto"/>
              <w:ind w:firstLine="709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Статья 1.</w:t>
            </w:r>
          </w:p>
        </w:tc>
        <w:tc>
          <w:tcPr>
            <w:tcW w:w="7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669F4" w14:textId="77777777" w:rsidR="002A5F4E" w:rsidRDefault="00163478" w:rsidP="00D35C60">
            <w:pPr>
              <w:spacing w:after="1" w:line="235" w:lineRule="auto"/>
              <w:jc w:val="both"/>
            </w:pPr>
            <w:r>
              <w:rPr>
                <w:rFonts w:ascii="PT Astra Serif" w:eastAsia="Times New Roman" w:hAnsi="PT Astra Serif"/>
                <w:b/>
                <w:color w:val="000000"/>
                <w:sz w:val="28"/>
                <w:szCs w:val="28"/>
                <w:lang w:eastAsia="ru-RU"/>
              </w:rPr>
              <w:t>Предмет правового регулирования настоящего Закона</w:t>
            </w:r>
          </w:p>
        </w:tc>
      </w:tr>
    </w:tbl>
    <w:p w14:paraId="5CC35DD4" w14:textId="77777777" w:rsidR="002A5F4E" w:rsidRPr="00D35C60" w:rsidRDefault="002A5F4E" w:rsidP="00D35C60">
      <w:pPr>
        <w:spacing w:after="1" w:line="235" w:lineRule="auto"/>
        <w:ind w:firstLine="709"/>
        <w:jc w:val="both"/>
        <w:rPr>
          <w:rFonts w:ascii="PT Astra Serif" w:eastAsia="Times New Roman" w:hAnsi="PT Astra Serif"/>
          <w:color w:val="000000"/>
          <w:sz w:val="24"/>
          <w:szCs w:val="28"/>
          <w:lang w:eastAsia="ru-RU"/>
        </w:rPr>
      </w:pPr>
    </w:p>
    <w:p w14:paraId="4DF38261" w14:textId="77777777" w:rsidR="002A5F4E" w:rsidRPr="00D35C60" w:rsidRDefault="002A5F4E" w:rsidP="00D35C60">
      <w:pPr>
        <w:spacing w:after="1" w:line="235" w:lineRule="auto"/>
        <w:ind w:firstLine="709"/>
        <w:jc w:val="both"/>
        <w:rPr>
          <w:rFonts w:ascii="PT Astra Serif" w:eastAsia="Times New Roman" w:hAnsi="PT Astra Serif"/>
          <w:color w:val="000000"/>
          <w:sz w:val="24"/>
          <w:szCs w:val="28"/>
          <w:lang w:eastAsia="ru-RU"/>
        </w:rPr>
      </w:pPr>
    </w:p>
    <w:p w14:paraId="11DDA074" w14:textId="77777777" w:rsidR="002A5F4E" w:rsidRDefault="00163478" w:rsidP="00D35C60">
      <w:pPr>
        <w:spacing w:after="0" w:line="350" w:lineRule="auto"/>
        <w:ind w:firstLine="709"/>
        <w:jc w:val="both"/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Настоящий Закон </w:t>
      </w:r>
      <w:r>
        <w:rPr>
          <w:rFonts w:ascii="PT Astra Serif" w:hAnsi="PT Astra Serif" w:cs="PT Astra Serif"/>
          <w:sz w:val="28"/>
          <w:szCs w:val="28"/>
        </w:rPr>
        <w:t>в соответствии с пунктом 2 части 3</w:t>
      </w:r>
      <w:r>
        <w:rPr>
          <w:rFonts w:ascii="PT Astra Serif" w:hAnsi="PT Astra Serif" w:cs="PT Astra Serif"/>
          <w:sz w:val="28"/>
          <w:szCs w:val="28"/>
          <w:vertAlign w:val="superscript"/>
        </w:rPr>
        <w:t>5</w:t>
      </w:r>
      <w:r w:rsidR="00D35C60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статьи 12</w:t>
      </w:r>
      <w:r>
        <w:rPr>
          <w:rFonts w:ascii="PT Astra Serif" w:hAnsi="PT Astra Serif" w:cs="PT Astra Serif"/>
          <w:sz w:val="28"/>
          <w:szCs w:val="28"/>
          <w:vertAlign w:val="superscript"/>
        </w:rPr>
        <w:t>1</w:t>
      </w:r>
      <w:r>
        <w:rPr>
          <w:rFonts w:ascii="PT Astra Serif" w:hAnsi="PT Astra Serif" w:cs="PT Astra Serif"/>
          <w:sz w:val="28"/>
          <w:szCs w:val="28"/>
        </w:rPr>
        <w:t xml:space="preserve"> Федерального закона от 25 декабря 2008 года № 273-ФЗ «О противодействии коррупции» устанавливает порядок </w:t>
      </w:r>
      <w:r>
        <w:rPr>
          <w:rFonts w:ascii="PT Astra Serif" w:hAnsi="PT Astra Serif" w:cs="Times New Roman"/>
          <w:sz w:val="28"/>
          <w:szCs w:val="28"/>
        </w:rPr>
        <w:t xml:space="preserve">предварительного уведомления Губернатора Ульяновской области об участии лица, замещающего муниципальную должность в муниципальном образовании Ульяновской области </w:t>
      </w:r>
      <w:r w:rsidR="00D35C60">
        <w:rPr>
          <w:rFonts w:ascii="PT Astra Serif" w:hAnsi="PT Astra Serif" w:cs="Times New Roman"/>
          <w:sz w:val="28"/>
          <w:szCs w:val="28"/>
        </w:rPr>
        <w:br/>
      </w:r>
      <w:r>
        <w:rPr>
          <w:rFonts w:ascii="PT Astra Serif" w:hAnsi="PT Astra Serif" w:cs="Times New Roman"/>
          <w:sz w:val="28"/>
          <w:szCs w:val="28"/>
        </w:rPr>
        <w:t xml:space="preserve">и осуществляющего свои полномочия на постоянной основе (далее – лицо, замещающее муниципальную должность), на безвозмездной основе </w:t>
      </w:r>
      <w:r w:rsidR="00D35C60">
        <w:rPr>
          <w:rFonts w:ascii="PT Astra Serif" w:hAnsi="PT Astra Serif" w:cs="Times New Roman"/>
          <w:sz w:val="28"/>
          <w:szCs w:val="28"/>
        </w:rPr>
        <w:br/>
      </w:r>
      <w:r>
        <w:rPr>
          <w:rFonts w:ascii="PT Astra Serif" w:hAnsi="PT Astra Serif" w:cs="Times New Roman"/>
          <w:sz w:val="28"/>
          <w:szCs w:val="28"/>
        </w:rPr>
        <w:t xml:space="preserve">в управлении некоммерческой организацией (кроме участия 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– некоммерческая организация). 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7535"/>
      </w:tblGrid>
      <w:tr w:rsidR="002A5F4E" w14:paraId="4E1F0644" w14:textId="77777777" w:rsidTr="00D35C60">
        <w:tc>
          <w:tcPr>
            <w:tcW w:w="20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341D" w14:textId="77777777" w:rsidR="002A5F4E" w:rsidRDefault="00163478" w:rsidP="00D35C60">
            <w:pPr>
              <w:spacing w:after="0"/>
              <w:ind w:firstLine="709"/>
              <w:jc w:val="both"/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lastRenderedPageBreak/>
              <w:t>Статья 2.</w:t>
            </w:r>
          </w:p>
        </w:tc>
        <w:tc>
          <w:tcPr>
            <w:tcW w:w="7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942A7" w14:textId="77777777" w:rsidR="002A5F4E" w:rsidRDefault="00163478">
            <w:pPr>
              <w:pStyle w:val="Standard"/>
              <w:spacing w:after="0" w:line="240" w:lineRule="auto"/>
              <w:jc w:val="both"/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Порядок предварительного уведомления Губернатора Ульяновской области об участии лица, замещающего муниципальную должность</w:t>
            </w:r>
            <w:r w:rsidR="00D35C60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на безвозмездной основе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 xml:space="preserve">в управлении некоммерческой организацией </w:t>
            </w:r>
          </w:p>
        </w:tc>
      </w:tr>
    </w:tbl>
    <w:p w14:paraId="17403373" w14:textId="77777777" w:rsidR="002A5F4E" w:rsidRPr="00D35C60" w:rsidRDefault="002A5F4E" w:rsidP="00D35C60">
      <w:pPr>
        <w:spacing w:after="1"/>
        <w:ind w:firstLine="709"/>
        <w:jc w:val="both"/>
        <w:rPr>
          <w:rFonts w:ascii="PT Astra Serif" w:hAnsi="PT Astra Serif"/>
          <w:sz w:val="16"/>
          <w:szCs w:val="28"/>
        </w:rPr>
      </w:pPr>
    </w:p>
    <w:p w14:paraId="150286F7" w14:textId="77777777" w:rsidR="002A5F4E" w:rsidRDefault="002A5F4E" w:rsidP="00D35C60">
      <w:pPr>
        <w:spacing w:after="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D007073" w14:textId="77777777" w:rsidR="002A5F4E" w:rsidRDefault="00163478" w:rsidP="000B51C6">
      <w:pPr>
        <w:spacing w:after="0" w:line="365" w:lineRule="auto"/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>1. Лицо, замещающее муниципальную должность, не позднее четырнадцати рабочих дней до дня начала его участия на безвозмездной основе в управлении некоммерческой организацией в качестве учредителя (члена, участника) некоммерческой организации, имеющего право принимать решения на общем собрании учредителей (членов, участников) некоммерческой организации, либо в качестве единоличного исполнительного органа или члена коллегиального органа некоммерческой организации представляет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Губернатору Ульяновской области через образованное в Правительстве Ульяновской области подразделение, уполномоченное в сфере профилактики коррупционных и иных правонарушений (далее – уполномоченное подразделение), непосредственно при посещении уполномоченного подразделения либо регистрируемым почтовым отправлением уведомление о намерении участвовать </w:t>
      </w:r>
      <w:r w:rsidR="006249A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на безвозмездной основе в управлении некоммерческой организацией </w:t>
      </w:r>
      <w:r>
        <w:rPr>
          <w:rFonts w:ascii="PT Astra Serif" w:hAnsi="PT Astra Serif"/>
          <w:sz w:val="28"/>
          <w:szCs w:val="28"/>
        </w:rPr>
        <w:t>(далее – уведомление)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 Уведомление подписывается лицом, замещающим муниципальну</w:t>
      </w:r>
      <w:r w:rsidR="006249A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ю должность, и должно содержать в том числе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сведения </w:t>
      </w:r>
      <w:r w:rsidR="006249A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о наименовании и основном государственном регистрационном номере некоммерческой организации, участвовать в управлении которой </w:t>
      </w:r>
      <w:r w:rsidR="006249A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на безвозмездной основе предполагает лицо, замещающее муниципальную должность, основных видах осуществляемой ею деятельности, а также о том, </w:t>
      </w:r>
      <w:r w:rsidR="006249A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в каком качестве лицо, замещающее муниципальную должность, будет участвовать на безвозмездной основе в управлении этой некоммерческой организацией. Форма уведомления устанавливается Губернатором Ульяновской области. </w:t>
      </w:r>
    </w:p>
    <w:p w14:paraId="34E6A087" w14:textId="77777777" w:rsidR="002A5F4E" w:rsidRDefault="00163478" w:rsidP="000B51C6">
      <w:pPr>
        <w:spacing w:after="0" w:line="365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2. Уполномоченное подразделение в день получения уведомления регистрирует его в журнале, форма и поряд</w:t>
      </w:r>
      <w:r w:rsidR="006249A6">
        <w:rPr>
          <w:rFonts w:ascii="PT Astra Serif" w:hAnsi="PT Astra Serif"/>
          <w:sz w:val="28"/>
          <w:szCs w:val="28"/>
        </w:rPr>
        <w:t>ок ведения которого устанавливаю</w:t>
      </w:r>
      <w:r>
        <w:rPr>
          <w:rFonts w:ascii="PT Astra Serif" w:hAnsi="PT Astra Serif"/>
          <w:sz w:val="28"/>
          <w:szCs w:val="28"/>
        </w:rPr>
        <w:t xml:space="preserve">тся Губернатором Ульяновской области, и в течение трёх рабочих </w:t>
      </w:r>
      <w:r>
        <w:rPr>
          <w:rFonts w:ascii="PT Astra Serif" w:hAnsi="PT Astra Serif"/>
          <w:sz w:val="28"/>
          <w:szCs w:val="28"/>
        </w:rPr>
        <w:lastRenderedPageBreak/>
        <w:t>дней со дня регистрации уведомления с</w:t>
      </w:r>
      <w:r w:rsidR="006249A6">
        <w:rPr>
          <w:rFonts w:ascii="PT Astra Serif" w:hAnsi="PT Astra Serif"/>
          <w:sz w:val="28"/>
          <w:szCs w:val="28"/>
        </w:rPr>
        <w:t>оставляет заключение, в котором в том числе</w:t>
      </w:r>
      <w:r>
        <w:rPr>
          <w:rFonts w:ascii="PT Astra Serif" w:hAnsi="PT Astra Serif"/>
          <w:sz w:val="28"/>
          <w:szCs w:val="28"/>
        </w:rPr>
        <w:t xml:space="preserve"> должны содержаться выводы о том, приведёт ли участие лица, замещающего муниципальную должность, на безвозмездной основе </w:t>
      </w:r>
      <w:r w:rsidR="006249A6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в управлении некоммерческой организацией к несоблюдению им ограничений </w:t>
      </w:r>
      <w:r w:rsidR="006249A6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и запретов, установленных федеральными законами в целях противодействия </w:t>
      </w:r>
      <w:r w:rsidRPr="006249A6">
        <w:rPr>
          <w:rFonts w:ascii="PT Astra Serif" w:hAnsi="PT Astra Serif"/>
          <w:spacing w:val="-4"/>
          <w:sz w:val="28"/>
          <w:szCs w:val="28"/>
        </w:rPr>
        <w:t>коррупции, и (или) к возникновению у него конфликта интересов или нет (далее –</w:t>
      </w:r>
      <w:r>
        <w:rPr>
          <w:rFonts w:ascii="PT Astra Serif" w:hAnsi="PT Astra Serif"/>
          <w:sz w:val="28"/>
          <w:szCs w:val="28"/>
        </w:rPr>
        <w:t xml:space="preserve"> заключение). Заключение должно быть подписано руководителем уполномоченного подразделения или его заместителем.</w:t>
      </w:r>
    </w:p>
    <w:p w14:paraId="0EA93017" w14:textId="77777777" w:rsidR="002A5F4E" w:rsidRDefault="00163478">
      <w:pPr>
        <w:spacing w:after="1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Уполномоченное подразделение не позднее четвёртого рабочего дня, следующего за днём регистрации уведомления, обеспечивает представление уведомления и заключения Губернатору Ульяновской области для рассмотрения. </w:t>
      </w:r>
    </w:p>
    <w:p w14:paraId="0BA69C0E" w14:textId="77777777" w:rsidR="002A5F4E" w:rsidRDefault="00163478">
      <w:pPr>
        <w:spacing w:after="1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Губернатор Ульяновской области в течение трёх рабочих дней со дня получения уведомления и заключения рассматривает их и возвращает со своей резолюцией в уполномоченное подразделение. В резолюции Губернатора Ульянов</w:t>
      </w:r>
      <w:r w:rsidR="006249A6">
        <w:rPr>
          <w:rFonts w:ascii="PT Astra Serif" w:hAnsi="PT Astra Serif"/>
          <w:sz w:val="28"/>
          <w:szCs w:val="28"/>
        </w:rPr>
        <w:t>ской области должна содержаться в том числе</w:t>
      </w:r>
      <w:r>
        <w:rPr>
          <w:rFonts w:ascii="PT Astra Serif" w:hAnsi="PT Astra Serif"/>
          <w:sz w:val="28"/>
          <w:szCs w:val="28"/>
        </w:rPr>
        <w:t xml:space="preserve"> информация о согласии либо несогласии Губернатора Ульяновской области с содержащимися </w:t>
      </w:r>
      <w:r>
        <w:rPr>
          <w:rFonts w:ascii="PT Astra Serif" w:hAnsi="PT Astra Serif"/>
          <w:sz w:val="28"/>
          <w:szCs w:val="28"/>
        </w:rPr>
        <w:br/>
        <w:t>в заключении выводами.</w:t>
      </w:r>
    </w:p>
    <w:p w14:paraId="11BD7352" w14:textId="77777777" w:rsidR="002A5F4E" w:rsidRDefault="00163478">
      <w:pPr>
        <w:spacing w:after="1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Уполномоченное подразделение не позднее первого рабочего дня, следующего за днём возвращения уведомления и заключения, направляет копии уведомления и заключения в орган местного самоуправления (муниципальный орган) муниципального образования Ульяновской области, в котором лицо, представившее уведомление, замещает муниципальную должность, а копию заключения, кроме того, лицу, замещающему муниципальную должность. При этом в случае если в резолюции Губернатора Ульяновской области содержится информация о согласии с содержащимися в заключении выводами о том, что участие лица, замещающего муниципальную должность, на безвозмездной основе в управлении некоммерческой организацией приведёт к несоблюдению им ограничений и запретов, установленных федеральными законами в целях противодействия коррупции, и (или) к возникновению у него конфликта </w:t>
      </w:r>
      <w:r>
        <w:rPr>
          <w:rFonts w:ascii="PT Astra Serif" w:hAnsi="PT Astra Serif"/>
          <w:sz w:val="28"/>
          <w:szCs w:val="28"/>
        </w:rPr>
        <w:lastRenderedPageBreak/>
        <w:t xml:space="preserve">интересов, уполномоченное подразделение принимает входящие в его компетенцию меры, направленные на недопущение несоблюдения лицом, замещающим муниципальную должность, ограничений и запретов, установленных федеральными законами в целях противодействия коррупции, </w:t>
      </w:r>
      <w:r>
        <w:rPr>
          <w:rFonts w:ascii="PT Astra Serif" w:hAnsi="PT Astra Serif"/>
          <w:sz w:val="28"/>
          <w:szCs w:val="28"/>
        </w:rPr>
        <w:br/>
        <w:t>и (или) предотвращение либо урегулирование конфликта интересов.</w:t>
      </w:r>
    </w:p>
    <w:p w14:paraId="2BFDC70A" w14:textId="77777777" w:rsidR="002A5F4E" w:rsidRPr="006249A6" w:rsidRDefault="002A5F4E" w:rsidP="006249A6">
      <w:pPr>
        <w:spacing w:after="0"/>
        <w:ind w:firstLine="709"/>
        <w:jc w:val="both"/>
        <w:rPr>
          <w:rFonts w:ascii="PT Astra Serif" w:hAnsi="PT Astra Serif"/>
          <w:sz w:val="16"/>
          <w:szCs w:val="28"/>
        </w:rPr>
      </w:pPr>
    </w:p>
    <w:p w14:paraId="41C99197" w14:textId="77777777" w:rsidR="002A5F4E" w:rsidRDefault="002A5F4E" w:rsidP="006249A6">
      <w:pPr>
        <w:pStyle w:val="Standard"/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14:paraId="6CE32837" w14:textId="77777777" w:rsidR="00050591" w:rsidRDefault="00050591" w:rsidP="006249A6">
      <w:pPr>
        <w:pStyle w:val="Standard"/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14:paraId="618AC86E" w14:textId="77777777" w:rsidR="002A5F4E" w:rsidRDefault="006249A6" w:rsidP="006249A6">
      <w:pPr>
        <w:pStyle w:val="Standard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Губернатор Ульяновской области                                                     С.И.Морозов</w:t>
      </w:r>
    </w:p>
    <w:p w14:paraId="243806F1" w14:textId="77777777" w:rsidR="002A5F4E" w:rsidRDefault="002A5F4E" w:rsidP="006249A6">
      <w:pPr>
        <w:pStyle w:val="Standard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14:paraId="146F235F" w14:textId="77777777" w:rsidR="002A5F4E" w:rsidRDefault="002A5F4E" w:rsidP="006249A6">
      <w:pPr>
        <w:pStyle w:val="Standard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14:paraId="06ACA27F" w14:textId="77777777" w:rsidR="002A5F4E" w:rsidRDefault="002A5F4E" w:rsidP="006249A6">
      <w:pPr>
        <w:pStyle w:val="Standard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14:paraId="27E29158" w14:textId="77777777" w:rsidR="002A5F4E" w:rsidRPr="006249A6" w:rsidRDefault="00163478" w:rsidP="006249A6">
      <w:pPr>
        <w:pStyle w:val="Standard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249A6">
        <w:rPr>
          <w:rFonts w:ascii="PT Astra Serif" w:hAnsi="PT Astra Serif"/>
          <w:sz w:val="28"/>
          <w:szCs w:val="28"/>
        </w:rPr>
        <w:t>г. Ульяновск</w:t>
      </w:r>
    </w:p>
    <w:p w14:paraId="39EEA114" w14:textId="77777777" w:rsidR="002A5F4E" w:rsidRPr="006249A6" w:rsidRDefault="006249A6" w:rsidP="006249A6">
      <w:pPr>
        <w:pStyle w:val="Standard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249A6">
        <w:rPr>
          <w:rFonts w:ascii="PT Astra Serif" w:hAnsi="PT Astra Serif"/>
          <w:sz w:val="28"/>
          <w:szCs w:val="28"/>
        </w:rPr>
        <w:t xml:space="preserve">____ __________ </w:t>
      </w:r>
      <w:r w:rsidR="00163478" w:rsidRPr="006249A6">
        <w:rPr>
          <w:rFonts w:ascii="PT Astra Serif" w:hAnsi="PT Astra Serif"/>
          <w:sz w:val="28"/>
          <w:szCs w:val="28"/>
        </w:rPr>
        <w:t>2020 г.</w:t>
      </w:r>
    </w:p>
    <w:p w14:paraId="12A65A61" w14:textId="77777777" w:rsidR="002A5F4E" w:rsidRPr="006249A6" w:rsidRDefault="006249A6" w:rsidP="006249A6">
      <w:pPr>
        <w:pStyle w:val="Standard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249A6">
        <w:rPr>
          <w:rFonts w:ascii="PT Astra Serif" w:hAnsi="PT Astra Serif"/>
          <w:sz w:val="28"/>
          <w:szCs w:val="28"/>
        </w:rPr>
        <w:t>№ ___</w:t>
      </w:r>
      <w:r w:rsidR="00163478" w:rsidRPr="006249A6">
        <w:rPr>
          <w:rFonts w:ascii="PT Astra Serif" w:hAnsi="PT Astra Serif"/>
          <w:sz w:val="28"/>
          <w:szCs w:val="28"/>
        </w:rPr>
        <w:t>__-ЗО</w:t>
      </w:r>
    </w:p>
    <w:sectPr w:rsidR="002A5F4E" w:rsidRPr="006249A6" w:rsidSect="00D71800">
      <w:head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FA0B3" w14:textId="77777777" w:rsidR="008046D1" w:rsidRDefault="008046D1">
      <w:pPr>
        <w:spacing w:after="0"/>
      </w:pPr>
      <w:r>
        <w:separator/>
      </w:r>
    </w:p>
  </w:endnote>
  <w:endnote w:type="continuationSeparator" w:id="0">
    <w:p w14:paraId="7B981119" w14:textId="77777777" w:rsidR="008046D1" w:rsidRDefault="008046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2F156" w14:textId="77777777" w:rsidR="00866C20" w:rsidRPr="00866C20" w:rsidRDefault="00866C20" w:rsidP="00866C20">
    <w:pPr>
      <w:pStyle w:val="af0"/>
      <w:jc w:val="right"/>
      <w:rPr>
        <w:rFonts w:ascii="PT Astra Serif" w:hAnsi="PT Astra Serif"/>
        <w:sz w:val="16"/>
      </w:rPr>
    </w:pPr>
    <w:r w:rsidRPr="00866C20">
      <w:rPr>
        <w:rFonts w:ascii="PT Astra Serif" w:hAnsi="PT Astra Serif"/>
        <w:sz w:val="16"/>
      </w:rPr>
      <w:t>2004ан4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F354F" w14:textId="77777777" w:rsidR="008046D1" w:rsidRDefault="008046D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D1A0565" w14:textId="77777777" w:rsidR="008046D1" w:rsidRDefault="008046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FEEF5" w14:textId="77777777" w:rsidR="00FC4193" w:rsidRPr="00D71800" w:rsidRDefault="00163478" w:rsidP="00D71800">
    <w:pPr>
      <w:pStyle w:val="a5"/>
      <w:spacing w:after="0"/>
      <w:jc w:val="center"/>
      <w:rPr>
        <w:rFonts w:ascii="PT Astra Serif" w:hAnsi="PT Astra Serif"/>
        <w:sz w:val="28"/>
      </w:rPr>
    </w:pPr>
    <w:r w:rsidRPr="00D71800">
      <w:rPr>
        <w:rFonts w:ascii="PT Astra Serif" w:hAnsi="PT Astra Serif"/>
        <w:sz w:val="28"/>
      </w:rPr>
      <w:fldChar w:fldCharType="begin"/>
    </w:r>
    <w:r w:rsidRPr="00D71800">
      <w:rPr>
        <w:rFonts w:ascii="PT Astra Serif" w:hAnsi="PT Astra Serif"/>
        <w:sz w:val="28"/>
      </w:rPr>
      <w:instrText xml:space="preserve"> PAGE </w:instrText>
    </w:r>
    <w:r w:rsidRPr="00D71800">
      <w:rPr>
        <w:rFonts w:ascii="PT Astra Serif" w:hAnsi="PT Astra Serif"/>
        <w:sz w:val="28"/>
      </w:rPr>
      <w:fldChar w:fldCharType="separate"/>
    </w:r>
    <w:r w:rsidR="007E22D7">
      <w:rPr>
        <w:rFonts w:ascii="PT Astra Serif" w:hAnsi="PT Astra Serif"/>
        <w:noProof/>
        <w:sz w:val="28"/>
      </w:rPr>
      <w:t>2</w:t>
    </w:r>
    <w:r w:rsidRPr="00D71800">
      <w:rPr>
        <w:rFonts w:ascii="PT Astra Serif" w:hAnsi="PT Astra Serif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4E"/>
    <w:rsid w:val="00050591"/>
    <w:rsid w:val="000B51C6"/>
    <w:rsid w:val="00163478"/>
    <w:rsid w:val="002A5F4E"/>
    <w:rsid w:val="00502E24"/>
    <w:rsid w:val="006249A6"/>
    <w:rsid w:val="007E22D7"/>
    <w:rsid w:val="008046D1"/>
    <w:rsid w:val="00866C20"/>
    <w:rsid w:val="00CC6520"/>
    <w:rsid w:val="00D35C60"/>
    <w:rsid w:val="00D71800"/>
    <w:rsid w:val="00DD6F85"/>
    <w:rsid w:val="00DE0D1A"/>
    <w:rsid w:val="00F600ED"/>
    <w:rsid w:val="00FC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AA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sPlusTitle">
    <w:name w:val="ConsPlusTitle"/>
    <w:pPr>
      <w:suppressAutoHyphens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6">
    <w:name w:val="List Paragraph"/>
    <w:basedOn w:val="Standard"/>
    <w:pPr>
      <w:ind w:left="720"/>
    </w:p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Верхний колонтитул Знак"/>
    <w:basedOn w:val="a0"/>
    <w:rPr>
      <w:rFonts w:ascii="Calibri" w:eastAsia="Calibri" w:hAnsi="Calibri" w:cs="Times New Roman"/>
    </w:rPr>
  </w:style>
  <w:style w:type="character" w:styleId="a9">
    <w:name w:val="page number"/>
    <w:basedOn w:val="a0"/>
  </w:style>
  <w:style w:type="character" w:customStyle="1" w:styleId="aa">
    <w:name w:val="Текст выноски Знак"/>
    <w:basedOn w:val="a0"/>
    <w:rPr>
      <w:rFonts w:ascii="Segoe UI" w:eastAsia="Calibr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b">
    <w:name w:val="annotation reference"/>
    <w:basedOn w:val="a0"/>
    <w:rPr>
      <w:sz w:val="16"/>
      <w:szCs w:val="16"/>
    </w:rPr>
  </w:style>
  <w:style w:type="paragraph" w:styleId="ac">
    <w:name w:val="annotation text"/>
    <w:basedOn w:val="a"/>
    <w:rPr>
      <w:sz w:val="20"/>
      <w:szCs w:val="20"/>
    </w:rPr>
  </w:style>
  <w:style w:type="character" w:customStyle="1" w:styleId="ad">
    <w:name w:val="Текст примечания Знак"/>
    <w:basedOn w:val="a0"/>
    <w:rPr>
      <w:sz w:val="20"/>
      <w:szCs w:val="20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Тема примечания Знак"/>
    <w:basedOn w:val="ad"/>
    <w:rPr>
      <w:b/>
      <w:bCs/>
      <w:sz w:val="20"/>
      <w:szCs w:val="20"/>
    </w:rPr>
  </w:style>
  <w:style w:type="paragraph" w:styleId="af0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sPlusTitle">
    <w:name w:val="ConsPlusTitle"/>
    <w:pPr>
      <w:suppressAutoHyphens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6">
    <w:name w:val="List Paragraph"/>
    <w:basedOn w:val="Standard"/>
    <w:pPr>
      <w:ind w:left="720"/>
    </w:p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Верхний колонтитул Знак"/>
    <w:basedOn w:val="a0"/>
    <w:rPr>
      <w:rFonts w:ascii="Calibri" w:eastAsia="Calibri" w:hAnsi="Calibri" w:cs="Times New Roman"/>
    </w:rPr>
  </w:style>
  <w:style w:type="character" w:styleId="a9">
    <w:name w:val="page number"/>
    <w:basedOn w:val="a0"/>
  </w:style>
  <w:style w:type="character" w:customStyle="1" w:styleId="aa">
    <w:name w:val="Текст выноски Знак"/>
    <w:basedOn w:val="a0"/>
    <w:rPr>
      <w:rFonts w:ascii="Segoe UI" w:eastAsia="Calibr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b">
    <w:name w:val="annotation reference"/>
    <w:basedOn w:val="a0"/>
    <w:rPr>
      <w:sz w:val="16"/>
      <w:szCs w:val="16"/>
    </w:rPr>
  </w:style>
  <w:style w:type="paragraph" w:styleId="ac">
    <w:name w:val="annotation text"/>
    <w:basedOn w:val="a"/>
    <w:rPr>
      <w:sz w:val="20"/>
      <w:szCs w:val="20"/>
    </w:rPr>
  </w:style>
  <w:style w:type="character" w:customStyle="1" w:styleId="ad">
    <w:name w:val="Текст примечания Знак"/>
    <w:basedOn w:val="a0"/>
    <w:rPr>
      <w:sz w:val="20"/>
      <w:szCs w:val="20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Тема примечания Знак"/>
    <w:basedOn w:val="ad"/>
    <w:rPr>
      <w:b/>
      <w:bCs/>
      <w:sz w:val="20"/>
      <w:szCs w:val="20"/>
    </w:rPr>
  </w:style>
  <w:style w:type="paragraph" w:styleId="af0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Плющик Любовь Валентиновна</dc:creator>
  <cp:lastModifiedBy>Tabakov</cp:lastModifiedBy>
  <cp:revision>2</cp:revision>
  <cp:lastPrinted>2020-04-07T13:49:00Z</cp:lastPrinted>
  <dcterms:created xsi:type="dcterms:W3CDTF">2023-08-31T06:32:00Z</dcterms:created>
  <dcterms:modified xsi:type="dcterms:W3CDTF">2023-08-31T06:32:00Z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